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МУНИЦИПАЛЬНАЯ УСЛУГА</w:t>
        <w:br/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Предоставление информации о текущей успеваемости учащегося в муниципальном образовательном учреждении, ведение дневника и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  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журнала успеваемости</w:t>
      </w:r>
      <w:r>
        <w:rPr>
          <w:rFonts w:ascii="Arial" w:hAnsi="Arial" w:cs="Arial" w:eastAsia="Arial"/>
          <w:b/>
          <w:color w:val="1F497D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 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получение муниципальной услуги имеют родители, законные представители обучающихся, обучающиеся образовательных учреждений городского округа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Город Южно-Сахалинск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 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120" w:after="120" w:line="240"/>
        <w:ind w:right="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Перечень необходимых документов:</w:t>
      </w:r>
    </w:p>
    <w:p>
      <w:pPr>
        <w:spacing w:before="120" w:after="0" w:line="240"/>
        <w:ind w:right="0" w:left="426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заявление;</w:t>
      </w:r>
    </w:p>
    <w:p>
      <w:pPr>
        <w:spacing w:before="120" w:after="0" w:line="240"/>
        <w:ind w:right="0" w:left="426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согласие согласно форме к настоящему административному регламенту на обработку персональных данных ребенка в соответствии с Законом Российской Федерации от 27.07.2006 № 152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20" w:after="0" w:line="240"/>
        <w:ind w:right="0" w:left="426" w:hanging="284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      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письменное согласие согласно форме к настоящему административному регламенту на обработку персональных данных родителей (законных представителей) в соответствии с Законом Российской Федерации от 27.07.2006 № 152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2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Перечень сведений, необходимых для доступа к информации о текущей успеваемости учащегося в муниципальном образовательном учреждении:</w:t>
      </w:r>
    </w:p>
    <w:p>
      <w:pPr>
        <w:spacing w:before="12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логин и пароль для входа в систему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Сетевой город. Образование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240" w:after="24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Адрес доступа к системе </w:t>
      </w: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Сетевой город. Образование</w:t>
      </w:r>
      <w:r>
        <w:rPr>
          <w:rFonts w:ascii="Arial" w:hAnsi="Arial" w:cs="Arial" w:eastAsia="Arial"/>
          <w:b/>
          <w:color w:val="548DD4"/>
          <w:spacing w:val="0"/>
          <w:position w:val="0"/>
          <w:sz w:val="24"/>
          <w:u w:val="single"/>
          <w:shd w:fill="auto" w:val="clear"/>
        </w:rPr>
        <w:t xml:space="preserve">»: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http://netcity.admsakhalin.ru/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548DD4"/>
          <w:spacing w:val="0"/>
          <w:position w:val="0"/>
          <w:sz w:val="24"/>
          <w:shd w:fill="auto" w:val="clear"/>
        </w:rPr>
        <w:t xml:space="preserve">        </w:t>
      </w:r>
      <w:r>
        <w:rPr>
          <w:rFonts w:ascii="Arial" w:hAnsi="Arial" w:cs="Arial" w:eastAsia="Arial"/>
          <w:color w:val="548DD4"/>
          <w:spacing w:val="0"/>
          <w:position w:val="0"/>
          <w:sz w:val="24"/>
          <w:u w:val="single"/>
          <w:shd w:fill="auto" w:val="clear"/>
        </w:rPr>
        <w:t xml:space="preserve">График работы: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Понедельник-пятница 08.30 - 17.15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суббота 08.30 -17.00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выходные дни – суббота, воскресенье.</w:t>
      </w:r>
    </w:p>
    <w:p>
      <w:pPr>
        <w:spacing w:before="0" w:after="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548DD4"/>
          <w:spacing w:val="0"/>
          <w:position w:val="0"/>
          <w:sz w:val="24"/>
          <w:shd w:fill="auto" w:val="clear"/>
        </w:rPr>
        <w:t xml:space="preserve">     </w:t>
      </w:r>
      <w:r>
        <w:rPr>
          <w:rFonts w:ascii="Verdana" w:hAnsi="Verdana" w:cs="Verdana" w:eastAsia="Verdana"/>
          <w:color w:val="548DD4"/>
          <w:spacing w:val="0"/>
          <w:position w:val="0"/>
          <w:sz w:val="24"/>
          <w:u w:val="single"/>
          <w:shd w:fill="auto" w:val="clear"/>
        </w:rPr>
        <w:t xml:space="preserve">Справочные телефоны Департамента образования:</w:t>
      </w:r>
    </w:p>
    <w:p>
      <w:pPr>
        <w:spacing w:before="120" w:after="10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(4242)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43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79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-4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120" w:after="100" w:line="240"/>
        <w:ind w:right="0" w:left="0" w:firstLine="567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С текстом Регламента можно ознакомиться на сайте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doys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Verdana" w:hAnsi="Verdana" w:cs="Verdana" w:eastAsia="Verdana"/>
            <w:vanish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HYPERLINK "http://www.doys.ru/"</w:t>
        </w:r>
        <w:r>
          <w:rPr>
            <w:rFonts w:ascii="Verdana" w:hAnsi="Verdana" w:cs="Verdana" w:eastAsia="Verdana"/>
            <w:color w:val="0069A9"/>
            <w:spacing w:val="0"/>
            <w:position w:val="0"/>
            <w:sz w:val="24"/>
            <w:u w:val="single"/>
            <w:shd w:fill="auto" w:val="clear"/>
          </w:rPr>
          <w:t xml:space="preserve">ru</w:t>
        </w:r>
      </w:hyperlink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раздел – муниципальные услуги.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netcity.admsakhalin.ru/" Id="docRId0" Type="http://schemas.openxmlformats.org/officeDocument/2006/relationships/hyperlink"/><Relationship TargetMode="External" Target="http://www.doys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